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D983" w14:textId="4E7E3DC2" w:rsidR="008C1E1E" w:rsidRPr="008C1E1E" w:rsidRDefault="008C1E1E" w:rsidP="008C1E1E">
      <w:pPr>
        <w:spacing w:before="100" w:beforeAutospacing="1" w:after="100" w:afterAutospacing="1" w:line="240" w:lineRule="auto"/>
        <w:jc w:val="center"/>
        <w:outlineLvl w:val="0"/>
        <w:rPr>
          <w:rFonts w:ascii="Arial Narrow" w:eastAsia="Times New Roman" w:hAnsi="Arial Narrow" w:cs="Times New Roman"/>
          <w:b/>
          <w:bCs/>
          <w:kern w:val="36"/>
          <w:sz w:val="24"/>
          <w:szCs w:val="24"/>
          <w:lang w:eastAsia="en-GB"/>
        </w:rPr>
      </w:pPr>
      <w:r w:rsidRPr="008C1E1E">
        <w:rPr>
          <w:rFonts w:ascii="Arial Narrow" w:eastAsia="Times New Roman" w:hAnsi="Arial Narrow" w:cs="Times New Roman"/>
          <w:b/>
          <w:bCs/>
          <w:kern w:val="36"/>
          <w:sz w:val="24"/>
          <w:szCs w:val="24"/>
          <w:lang w:eastAsia="en-GB"/>
        </w:rPr>
        <w:t>Investigation of a Truncated Aptamer for Ofloxacin</w:t>
      </w:r>
      <w:r w:rsidR="00CA6E0F">
        <w:rPr>
          <w:rFonts w:ascii="Arial Narrow" w:eastAsia="Times New Roman" w:hAnsi="Arial Narrow" w:cs="Times New Roman"/>
          <w:b/>
          <w:bCs/>
          <w:kern w:val="36"/>
          <w:sz w:val="24"/>
          <w:szCs w:val="24"/>
          <w:lang w:eastAsia="en-GB"/>
        </w:rPr>
        <w:t xml:space="preserve"> Detection</w:t>
      </w:r>
    </w:p>
    <w:p w14:paraId="47912E91" w14:textId="144E965C" w:rsidR="003A41C1" w:rsidRPr="008D73F5" w:rsidRDefault="003A41C1" w:rsidP="008D73F5">
      <w:pPr>
        <w:autoSpaceDE w:val="0"/>
        <w:autoSpaceDN w:val="0"/>
        <w:adjustRightInd w:val="0"/>
        <w:jc w:val="center"/>
        <w:rPr>
          <w:rFonts w:ascii="Arial Narrow" w:hAnsi="Arial Narrow"/>
          <w:b/>
          <w:lang w:val="pt-BR"/>
        </w:rPr>
      </w:pPr>
      <w:r>
        <w:rPr>
          <w:rFonts w:ascii="Arial Narrow" w:hAnsi="Arial Narrow"/>
          <w:b/>
          <w:lang w:val="pt-BR"/>
        </w:rPr>
        <w:t>Gaëlle Catanante</w:t>
      </w:r>
      <w:r>
        <w:rPr>
          <w:rFonts w:ascii="Arial Narrow" w:hAnsi="Arial Narrow"/>
          <w:b/>
          <w:vertAlign w:val="superscript"/>
          <w:lang w:val="pt-BR"/>
        </w:rPr>
        <w:t>1</w:t>
      </w:r>
      <w:r>
        <w:rPr>
          <w:rFonts w:ascii="Arial Narrow" w:hAnsi="Arial Narrow"/>
          <w:b/>
          <w:lang w:val="pt-BR"/>
        </w:rPr>
        <w:t>,</w:t>
      </w:r>
      <w:r w:rsidR="008C1E1E">
        <w:rPr>
          <w:rFonts w:ascii="Arial Narrow" w:hAnsi="Arial Narrow"/>
          <w:b/>
          <w:lang w:val="pt-BR"/>
        </w:rPr>
        <w:t xml:space="preserve"> Sondes Ben Aissa</w:t>
      </w:r>
      <w:r w:rsidR="00CA6E0F" w:rsidRPr="00CA6E0F">
        <w:rPr>
          <w:rFonts w:ascii="Arial Narrow" w:hAnsi="Arial Narrow"/>
          <w:b/>
          <w:vertAlign w:val="superscript"/>
          <w:lang w:val="pt-BR"/>
        </w:rPr>
        <w:t>1,</w:t>
      </w:r>
      <w:r w:rsidR="008C1E1E" w:rsidRPr="008C1E1E">
        <w:rPr>
          <w:rFonts w:ascii="Arial Narrow" w:hAnsi="Arial Narrow"/>
          <w:b/>
          <w:vertAlign w:val="superscript"/>
          <w:lang w:val="pt-BR"/>
        </w:rPr>
        <w:t>2</w:t>
      </w:r>
      <w:r w:rsidR="008C1E1E" w:rsidRPr="008C1E1E">
        <w:rPr>
          <w:rFonts w:ascii="Arial Narrow" w:hAnsi="Arial Narrow"/>
          <w:b/>
          <w:lang w:val="pt-BR"/>
        </w:rPr>
        <w:t xml:space="preserve">, </w:t>
      </w:r>
      <w:r>
        <w:rPr>
          <w:rFonts w:ascii="Arial Narrow" w:hAnsi="Arial Narrow"/>
          <w:b/>
          <w:lang w:val="pt-BR"/>
        </w:rPr>
        <w:t>Georges Istamboulie</w:t>
      </w:r>
      <w:r>
        <w:rPr>
          <w:rFonts w:ascii="Arial Narrow" w:hAnsi="Arial Narrow"/>
          <w:b/>
          <w:vertAlign w:val="superscript"/>
          <w:lang w:val="pt-BR"/>
        </w:rPr>
        <w:t>1</w:t>
      </w:r>
      <w:r>
        <w:rPr>
          <w:rFonts w:ascii="Arial Narrow" w:hAnsi="Arial Narrow"/>
          <w:b/>
          <w:lang w:val="pt-BR"/>
        </w:rPr>
        <w:t>, Thierry Noguer</w:t>
      </w:r>
      <w:r>
        <w:rPr>
          <w:rFonts w:ascii="Arial Narrow" w:hAnsi="Arial Narrow"/>
          <w:b/>
          <w:vertAlign w:val="superscript"/>
          <w:lang w:val="pt-BR"/>
        </w:rPr>
        <w:t>1</w:t>
      </w:r>
    </w:p>
    <w:p w14:paraId="48BB7139" w14:textId="51D0826A" w:rsidR="003A41C1" w:rsidRDefault="003A41C1" w:rsidP="008C1E1E">
      <w:pPr>
        <w:autoSpaceDE w:val="0"/>
        <w:autoSpaceDN w:val="0"/>
        <w:adjustRightInd w:val="0"/>
        <w:jc w:val="center"/>
        <w:rPr>
          <w:rFonts w:ascii="Arial Narrow" w:hAnsi="Arial Narrow"/>
          <w:i/>
          <w:iCs/>
          <w:lang w:val="pt-BR"/>
        </w:rPr>
      </w:pPr>
      <w:r>
        <w:rPr>
          <w:rFonts w:ascii="Arial Narrow" w:hAnsi="Arial Narrow"/>
          <w:i/>
          <w:iCs/>
          <w:vertAlign w:val="superscript"/>
          <w:lang w:val="pt-BR"/>
        </w:rPr>
        <w:t>1</w:t>
      </w:r>
      <w:r>
        <w:rPr>
          <w:rFonts w:ascii="Arial Narrow" w:hAnsi="Arial Narrow"/>
          <w:i/>
          <w:vertAlign w:val="superscript"/>
          <w:lang w:val="pt-BR"/>
        </w:rPr>
        <w:t xml:space="preserve"> </w:t>
      </w:r>
      <w:r>
        <w:rPr>
          <w:rFonts w:ascii="Arial Narrow" w:hAnsi="Arial Narrow"/>
          <w:i/>
          <w:iCs/>
          <w:lang w:val="pt-BR"/>
        </w:rPr>
        <w:t>BAE-LBBM Laboratory, Université de Perpignan Via Domitia, 52 Paul Alduy Avenue, 66860, Perpignan, France</w:t>
      </w:r>
    </w:p>
    <w:p w14:paraId="4727F7D8" w14:textId="3042A9B7" w:rsidR="00CA6E0F" w:rsidRPr="00CA6E0F" w:rsidRDefault="00CA6E0F" w:rsidP="008C1E1E">
      <w:pPr>
        <w:autoSpaceDE w:val="0"/>
        <w:autoSpaceDN w:val="0"/>
        <w:adjustRightInd w:val="0"/>
        <w:jc w:val="center"/>
        <w:rPr>
          <w:rFonts w:ascii="Arial Narrow" w:hAnsi="Arial Narrow"/>
          <w:i/>
          <w:iCs/>
          <w:lang w:val="pt-BR"/>
        </w:rPr>
      </w:pPr>
      <w:r w:rsidRPr="00CA6E0F">
        <w:rPr>
          <w:rFonts w:ascii="Arial Narrow" w:hAnsi="Arial Narrow"/>
          <w:i/>
          <w:iCs/>
          <w:vertAlign w:val="superscript"/>
          <w:lang w:val="pt-BR"/>
        </w:rPr>
        <w:t>2</w:t>
      </w:r>
      <w:r w:rsidRPr="00CA6E0F">
        <w:rPr>
          <w:rFonts w:ascii="Arial Narrow" w:hAnsi="Arial Narrow"/>
          <w:i/>
          <w:iCs/>
          <w:lang w:val="pt-BR"/>
        </w:rPr>
        <w:t>Sensors and Biosensors Group, Laboratoire de Chimie Analytique et Electrochimie (LR99ES15), Faculté des Sciences de Tunis, Universitair</w:t>
      </w:r>
      <w:r w:rsidR="0012744F">
        <w:rPr>
          <w:rFonts w:ascii="Arial Narrow" w:hAnsi="Arial Narrow"/>
          <w:i/>
          <w:iCs/>
          <w:lang w:val="pt-BR"/>
        </w:rPr>
        <w:t>e</w:t>
      </w:r>
      <w:r w:rsidRPr="00CA6E0F">
        <w:rPr>
          <w:rFonts w:ascii="Arial Narrow" w:hAnsi="Arial Narrow"/>
          <w:i/>
          <w:iCs/>
          <w:lang w:val="pt-BR"/>
        </w:rPr>
        <w:t xml:space="preserve"> de Tunis El Manar, Tunis 2092, Tunisia</w:t>
      </w:r>
    </w:p>
    <w:p w14:paraId="1499C5E4" w14:textId="55447EB9" w:rsidR="001B1163" w:rsidRPr="008D73F5" w:rsidRDefault="00724410" w:rsidP="001B1163">
      <w:pPr>
        <w:ind w:firstLine="720"/>
        <w:jc w:val="center"/>
        <w:rPr>
          <w:rFonts w:ascii="Arial Narrow" w:hAnsi="Arial Narrow" w:cstheme="minorHAnsi"/>
          <w:b/>
          <w:bCs/>
          <w:lang w:val="pt-BR"/>
        </w:rPr>
      </w:pPr>
      <w:r w:rsidRPr="008D73F5">
        <w:rPr>
          <w:rFonts w:ascii="Arial Narrow" w:hAnsi="Arial Narrow" w:cstheme="minorHAnsi"/>
          <w:b/>
          <w:bCs/>
          <w:lang w:val="pt-BR"/>
        </w:rPr>
        <w:t>g</w:t>
      </w:r>
      <w:r w:rsidR="001B1163" w:rsidRPr="008D73F5">
        <w:rPr>
          <w:rFonts w:ascii="Arial Narrow" w:hAnsi="Arial Narrow" w:cstheme="minorHAnsi"/>
          <w:b/>
          <w:bCs/>
          <w:lang w:val="pt-BR"/>
        </w:rPr>
        <w:t>aelle.catanante@univ-perp.fr</w:t>
      </w:r>
    </w:p>
    <w:p w14:paraId="59F36EC6" w14:textId="161F6477" w:rsidR="003A41C1" w:rsidRPr="002B0A48" w:rsidRDefault="001B1163" w:rsidP="002B0A48">
      <w:pPr>
        <w:pStyle w:val="MDPI35textbeforelist"/>
        <w:rPr>
          <w:rFonts w:ascii="Arial Narrow" w:eastAsiaTheme="minorHAnsi" w:hAnsi="Arial Narrow" w:cstheme="minorHAnsi"/>
          <w:snapToGrid/>
          <w:color w:val="auto"/>
          <w:sz w:val="22"/>
          <w:lang w:val="en-GB" w:eastAsia="en-US" w:bidi="ar-SA"/>
        </w:rPr>
      </w:pPr>
      <w:r w:rsidRPr="001B1163">
        <w:rPr>
          <w:rFonts w:ascii="Arial Narrow" w:eastAsiaTheme="minorHAnsi" w:hAnsi="Arial Narrow" w:cstheme="minorHAnsi"/>
          <w:snapToGrid/>
          <w:color w:val="auto"/>
          <w:sz w:val="22"/>
          <w:lang w:val="en-GB" w:eastAsia="en-US" w:bidi="ar-SA"/>
        </w:rPr>
        <w:t>The revolutionizing medicinal properties of antibiotics as Fluoroquinolones</w:t>
      </w:r>
      <w:r w:rsidR="004633BB" w:rsidRPr="004633BB">
        <w:rPr>
          <w:rFonts w:ascii="Arial Narrow" w:eastAsiaTheme="minorHAnsi" w:hAnsi="Arial Narrow" w:cstheme="minorHAnsi"/>
          <w:snapToGrid/>
          <w:color w:val="auto"/>
          <w:sz w:val="22"/>
          <w:lang w:val="en-GB" w:eastAsia="en-US" w:bidi="ar-SA"/>
        </w:rPr>
        <w:t xml:space="preserve"> </w:t>
      </w:r>
      <w:r w:rsidR="004633BB">
        <w:rPr>
          <w:rFonts w:ascii="Arial Narrow" w:eastAsiaTheme="minorHAnsi" w:hAnsi="Arial Narrow" w:cstheme="minorHAnsi"/>
          <w:snapToGrid/>
          <w:color w:val="auto"/>
          <w:sz w:val="22"/>
          <w:lang w:val="en-GB" w:eastAsia="en-US" w:bidi="ar-SA"/>
        </w:rPr>
        <w:t>(</w:t>
      </w:r>
      <w:r w:rsidR="004633BB" w:rsidRPr="001B1163">
        <w:rPr>
          <w:rFonts w:ascii="Arial Narrow" w:eastAsiaTheme="minorHAnsi" w:hAnsi="Arial Narrow" w:cstheme="minorHAnsi"/>
          <w:snapToGrid/>
          <w:color w:val="auto"/>
          <w:sz w:val="22"/>
          <w:lang w:val="en-GB" w:eastAsia="en-US" w:bidi="ar-SA"/>
        </w:rPr>
        <w:t>FQs</w:t>
      </w:r>
      <w:r w:rsidR="004633BB">
        <w:rPr>
          <w:rFonts w:ascii="Arial Narrow" w:eastAsiaTheme="minorHAnsi" w:hAnsi="Arial Narrow" w:cstheme="minorHAnsi"/>
          <w:snapToGrid/>
          <w:color w:val="auto"/>
          <w:sz w:val="22"/>
          <w:lang w:val="en-GB" w:eastAsia="en-US" w:bidi="ar-SA"/>
        </w:rPr>
        <w:t>)</w:t>
      </w:r>
      <w:r w:rsidRPr="001B1163">
        <w:rPr>
          <w:rFonts w:ascii="Arial Narrow" w:eastAsiaTheme="minorHAnsi" w:hAnsi="Arial Narrow" w:cstheme="minorHAnsi"/>
          <w:snapToGrid/>
          <w:color w:val="auto"/>
          <w:sz w:val="22"/>
          <w:lang w:val="en-GB" w:eastAsia="en-US" w:bidi="ar-SA"/>
        </w:rPr>
        <w:t xml:space="preserve"> have increased their overuse, mainly in veterinary medicine for promoting animal </w:t>
      </w:r>
      <w:r w:rsidR="00724410" w:rsidRPr="001B1163">
        <w:rPr>
          <w:rFonts w:ascii="Arial Narrow" w:eastAsiaTheme="minorHAnsi" w:hAnsi="Arial Narrow" w:cstheme="minorHAnsi"/>
          <w:snapToGrid/>
          <w:color w:val="auto"/>
          <w:sz w:val="22"/>
          <w:lang w:val="en-GB" w:eastAsia="en-US" w:bidi="ar-SA"/>
        </w:rPr>
        <w:t xml:space="preserve">growth </w:t>
      </w:r>
      <w:r w:rsidRPr="001B1163">
        <w:rPr>
          <w:rFonts w:ascii="Arial Narrow" w:eastAsiaTheme="minorHAnsi" w:hAnsi="Arial Narrow" w:cstheme="minorHAnsi"/>
          <w:snapToGrid/>
          <w:color w:val="auto"/>
          <w:sz w:val="22"/>
          <w:lang w:val="en-GB" w:eastAsia="en-US" w:bidi="ar-SA"/>
        </w:rPr>
        <w:t xml:space="preserve">and optimizing large-scale breeding programs. </w:t>
      </w:r>
      <w:r w:rsidR="004633BB" w:rsidRPr="001B1163">
        <w:rPr>
          <w:rFonts w:ascii="Arial Narrow" w:eastAsiaTheme="minorHAnsi" w:hAnsi="Arial Narrow" w:cstheme="minorHAnsi"/>
          <w:snapToGrid/>
          <w:color w:val="auto"/>
          <w:sz w:val="22"/>
          <w:lang w:val="en-GB" w:eastAsia="en-US" w:bidi="ar-SA"/>
        </w:rPr>
        <w:t xml:space="preserve">Among FQs, ofloxacin is primarily used in treating infections of the respiratory, digestive, and urinary systems in both humans and animals. Despite the remarkable features of this quinolone, its contribution to the expansion of bacterial resistance remains inevitable. The consumption of animal-derived foodstuffs with high residual ofloxacin concentrations can cause adverse reactions in the human body. Therefore, it is crucial to control the </w:t>
      </w:r>
      <w:r w:rsidR="00153B94" w:rsidRPr="001B1163">
        <w:rPr>
          <w:rFonts w:ascii="Arial Narrow" w:eastAsiaTheme="minorHAnsi" w:hAnsi="Arial Narrow" w:cstheme="minorHAnsi"/>
          <w:snapToGrid/>
          <w:color w:val="auto"/>
          <w:sz w:val="22"/>
          <w:lang w:val="en-GB" w:eastAsia="en-US" w:bidi="ar-SA"/>
        </w:rPr>
        <w:t xml:space="preserve">fluoroquinolones residues </w:t>
      </w:r>
      <w:r w:rsidR="004633BB" w:rsidRPr="001B1163">
        <w:rPr>
          <w:rFonts w:ascii="Arial Narrow" w:eastAsiaTheme="minorHAnsi" w:hAnsi="Arial Narrow" w:cstheme="minorHAnsi"/>
          <w:snapToGrid/>
          <w:color w:val="auto"/>
          <w:sz w:val="22"/>
          <w:lang w:val="en-GB" w:eastAsia="en-US" w:bidi="ar-SA"/>
        </w:rPr>
        <w:t>level in animal-derived foodstuffs before consumption.</w:t>
      </w:r>
      <w:r w:rsidR="00276354">
        <w:rPr>
          <w:rFonts w:ascii="Arial Narrow" w:eastAsiaTheme="minorHAnsi" w:hAnsi="Arial Narrow" w:cstheme="minorHAnsi"/>
          <w:snapToGrid/>
          <w:color w:val="auto"/>
          <w:sz w:val="22"/>
          <w:lang w:val="en-GB" w:eastAsia="en-US" w:bidi="ar-SA"/>
        </w:rPr>
        <w:t xml:space="preserve"> So</w:t>
      </w:r>
      <w:r w:rsidR="009E1E6C" w:rsidRPr="00AD4993">
        <w:rPr>
          <w:rFonts w:ascii="Arial Narrow" w:eastAsiaTheme="minorHAnsi" w:hAnsi="Arial Narrow" w:cstheme="minorHAnsi"/>
          <w:snapToGrid/>
          <w:color w:val="auto"/>
          <w:sz w:val="22"/>
          <w:lang w:val="en-GB" w:eastAsia="en-US" w:bidi="ar-SA"/>
        </w:rPr>
        <w:t>, we suggest the</w:t>
      </w:r>
      <w:r w:rsidR="00C76B7C">
        <w:rPr>
          <w:rFonts w:ascii="Arial Narrow" w:eastAsiaTheme="minorHAnsi" w:hAnsi="Arial Narrow" w:cstheme="minorHAnsi"/>
          <w:snapToGrid/>
          <w:color w:val="auto"/>
          <w:sz w:val="22"/>
          <w:lang w:val="en-GB" w:eastAsia="en-US" w:bidi="ar-SA"/>
        </w:rPr>
        <w:t xml:space="preserve"> development of a rapid </w:t>
      </w:r>
      <w:proofErr w:type="spellStart"/>
      <w:r w:rsidR="00C76B7C">
        <w:rPr>
          <w:rFonts w:ascii="Arial Narrow" w:eastAsiaTheme="minorHAnsi" w:hAnsi="Arial Narrow" w:cstheme="minorHAnsi"/>
          <w:snapToGrid/>
          <w:color w:val="auto"/>
          <w:sz w:val="22"/>
          <w:lang w:val="en-GB" w:eastAsia="en-US" w:bidi="ar-SA"/>
        </w:rPr>
        <w:t>apatamer</w:t>
      </w:r>
      <w:proofErr w:type="spellEnd"/>
      <w:r w:rsidR="00C76B7C">
        <w:rPr>
          <w:rFonts w:ascii="Arial Narrow" w:eastAsiaTheme="minorHAnsi" w:hAnsi="Arial Narrow" w:cstheme="minorHAnsi"/>
          <w:snapToGrid/>
          <w:color w:val="auto"/>
          <w:sz w:val="22"/>
          <w:lang w:val="en-GB" w:eastAsia="en-US" w:bidi="ar-SA"/>
        </w:rPr>
        <w:t xml:space="preserve"> based bioassay for ofloxacin detection</w:t>
      </w:r>
      <w:r w:rsidR="009E1E6C" w:rsidRPr="00AD4993">
        <w:rPr>
          <w:rFonts w:ascii="Arial Narrow" w:eastAsiaTheme="minorHAnsi" w:hAnsi="Arial Narrow" w:cstheme="minorHAnsi"/>
          <w:snapToGrid/>
          <w:color w:val="auto"/>
          <w:sz w:val="22"/>
          <w:lang w:val="en-GB" w:eastAsia="en-US" w:bidi="ar-SA"/>
        </w:rPr>
        <w:t xml:space="preserve">. </w:t>
      </w:r>
      <w:r w:rsidR="00C76B7C">
        <w:rPr>
          <w:rFonts w:ascii="Arial Narrow" w:eastAsiaTheme="minorHAnsi" w:hAnsi="Arial Narrow" w:cstheme="minorHAnsi"/>
          <w:snapToGrid/>
          <w:color w:val="auto"/>
          <w:sz w:val="22"/>
          <w:lang w:val="en-GB" w:eastAsia="en-US" w:bidi="ar-SA"/>
        </w:rPr>
        <w:t>O</w:t>
      </w:r>
      <w:r w:rsidR="009E1E6C" w:rsidRPr="00AD4993">
        <w:rPr>
          <w:rFonts w:ascii="Arial Narrow" w:eastAsiaTheme="minorHAnsi" w:hAnsi="Arial Narrow" w:cstheme="minorHAnsi"/>
          <w:snapToGrid/>
          <w:color w:val="auto"/>
          <w:sz w:val="22"/>
          <w:lang w:val="en-GB" w:eastAsia="en-US" w:bidi="ar-SA"/>
        </w:rPr>
        <w:t xml:space="preserve">ur approach harnesses the fluorescence quenching of the fluorescein-tagged aptamer (FAM-APT) induced by its partial hybridization to a tetramethyl rhodamine-labelled complementary ssDNA (TAMRA-cDNA). In such structure, dye labels brought into proximity act as a FRET pair. Upon ofloxacin addition, an affinity competition occurs to form a more stable FAM-APT/OFL complex, thus unquenching the FAM-APT signal. </w:t>
      </w:r>
      <w:r w:rsidR="00575AEE">
        <w:rPr>
          <w:rFonts w:ascii="Arial Narrow" w:eastAsiaTheme="minorHAnsi" w:hAnsi="Arial Narrow" w:cstheme="minorHAnsi"/>
          <w:snapToGrid/>
          <w:color w:val="auto"/>
          <w:sz w:val="22"/>
          <w:lang w:val="en-GB" w:eastAsia="en-US" w:bidi="ar-SA"/>
        </w:rPr>
        <w:t>T</w:t>
      </w:r>
      <w:r w:rsidR="009E1E6C" w:rsidRPr="00AD4993">
        <w:rPr>
          <w:rFonts w:ascii="Arial Narrow" w:eastAsiaTheme="minorHAnsi" w:hAnsi="Arial Narrow" w:cstheme="minorHAnsi"/>
          <w:snapToGrid/>
          <w:color w:val="auto"/>
          <w:sz w:val="22"/>
          <w:lang w:val="en-GB" w:eastAsia="en-US" w:bidi="ar-SA"/>
        </w:rPr>
        <w:t xml:space="preserve">he recovered fluorescence intensity correlate with the antibiotic’s concentrations </w:t>
      </w:r>
      <w:r w:rsidR="00575AEE">
        <w:rPr>
          <w:rFonts w:ascii="Arial Narrow" w:eastAsiaTheme="minorHAnsi" w:hAnsi="Arial Narrow" w:cstheme="minorHAnsi"/>
          <w:snapToGrid/>
          <w:color w:val="auto"/>
          <w:sz w:val="22"/>
          <w:lang w:val="en-GB" w:eastAsia="en-US" w:bidi="ar-SA"/>
        </w:rPr>
        <w:t>at</w:t>
      </w:r>
      <w:r w:rsidR="009E1E6C" w:rsidRPr="00AD4993">
        <w:rPr>
          <w:rFonts w:ascii="Arial Narrow" w:eastAsiaTheme="minorHAnsi" w:hAnsi="Arial Narrow" w:cstheme="minorHAnsi"/>
          <w:snapToGrid/>
          <w:color w:val="auto"/>
          <w:sz w:val="22"/>
          <w:lang w:val="en-GB" w:eastAsia="en-US" w:bidi="ar-SA"/>
        </w:rPr>
        <w:t xml:space="preserve"> 0.2 – 200 </w:t>
      </w:r>
      <w:r w:rsidR="00AD4993">
        <w:rPr>
          <w:rFonts w:ascii="Arial Narrow" w:eastAsiaTheme="minorHAnsi" w:hAnsi="Arial Narrow" w:cstheme="minorHAnsi"/>
          <w:snapToGrid/>
          <w:color w:val="auto"/>
          <w:sz w:val="22"/>
          <w:lang w:val="en-GB" w:eastAsia="en-US" w:bidi="ar-SA"/>
        </w:rPr>
        <w:t>µ</w:t>
      </w:r>
      <w:r w:rsidR="009E1E6C" w:rsidRPr="00AD4993">
        <w:rPr>
          <w:rFonts w:ascii="Arial Narrow" w:eastAsiaTheme="minorHAnsi" w:hAnsi="Arial Narrow" w:cstheme="minorHAnsi"/>
          <w:snapToGrid/>
          <w:color w:val="auto"/>
          <w:sz w:val="22"/>
          <w:lang w:val="en-GB" w:eastAsia="en-US" w:bidi="ar-SA"/>
        </w:rPr>
        <w:t xml:space="preserve">M in HEPES buffer, with a linear response ranged between 0.2 – 20 </w:t>
      </w:r>
      <w:r w:rsidR="00AD4993">
        <w:rPr>
          <w:rFonts w:ascii="Arial Narrow" w:eastAsiaTheme="minorHAnsi" w:hAnsi="Arial Narrow" w:cstheme="minorHAnsi"/>
          <w:snapToGrid/>
          <w:color w:val="auto"/>
          <w:sz w:val="22"/>
          <w:lang w:val="en-GB" w:eastAsia="en-US" w:bidi="ar-SA"/>
        </w:rPr>
        <w:t>µ</w:t>
      </w:r>
      <w:r w:rsidR="009E1E6C" w:rsidRPr="00AD4993">
        <w:rPr>
          <w:rFonts w:ascii="Arial Narrow" w:eastAsiaTheme="minorHAnsi" w:hAnsi="Arial Narrow" w:cstheme="minorHAnsi"/>
          <w:snapToGrid/>
          <w:color w:val="auto"/>
          <w:sz w:val="22"/>
          <w:lang w:val="en-GB" w:eastAsia="en-US" w:bidi="ar-SA"/>
        </w:rPr>
        <w:t xml:space="preserve">M. The rapid </w:t>
      </w:r>
      <w:proofErr w:type="spellStart"/>
      <w:r w:rsidR="009E1E6C" w:rsidRPr="00AD4993">
        <w:rPr>
          <w:rFonts w:ascii="Arial Narrow" w:eastAsiaTheme="minorHAnsi" w:hAnsi="Arial Narrow" w:cstheme="minorHAnsi"/>
          <w:snapToGrid/>
          <w:color w:val="auto"/>
          <w:sz w:val="22"/>
          <w:lang w:val="en-GB" w:eastAsia="en-US" w:bidi="ar-SA"/>
        </w:rPr>
        <w:t>apta</w:t>
      </w:r>
      <w:proofErr w:type="spellEnd"/>
      <w:r w:rsidR="009E1E6C" w:rsidRPr="00AD4993">
        <w:rPr>
          <w:rFonts w:ascii="Arial Narrow" w:eastAsiaTheme="minorHAnsi" w:hAnsi="Arial Narrow" w:cstheme="minorHAnsi"/>
          <w:snapToGrid/>
          <w:color w:val="auto"/>
          <w:sz w:val="22"/>
          <w:lang w:val="en-GB" w:eastAsia="en-US" w:bidi="ar-SA"/>
        </w:rPr>
        <w:t xml:space="preserve">-assay achieved limits of detection and quantification of 0.12 and 0.40 </w:t>
      </w:r>
      <w:r w:rsidR="00BC17AA">
        <w:rPr>
          <w:rFonts w:ascii="Arial Narrow" w:eastAsiaTheme="minorHAnsi" w:hAnsi="Arial Narrow" w:cstheme="minorHAnsi"/>
          <w:snapToGrid/>
          <w:color w:val="auto"/>
          <w:sz w:val="22"/>
          <w:lang w:val="en-GB" w:eastAsia="en-US" w:bidi="ar-SA"/>
        </w:rPr>
        <w:t>µ</w:t>
      </w:r>
      <w:r w:rsidR="009E1E6C" w:rsidRPr="00AD4993">
        <w:rPr>
          <w:rFonts w:ascii="Arial Narrow" w:eastAsiaTheme="minorHAnsi" w:hAnsi="Arial Narrow" w:cstheme="minorHAnsi"/>
          <w:snapToGrid/>
          <w:color w:val="auto"/>
          <w:sz w:val="22"/>
          <w:lang w:val="en-GB" w:eastAsia="en-US" w:bidi="ar-SA"/>
        </w:rPr>
        <w:t xml:space="preserve">M, respectively. The truncated aptamer shown an improved specificity toward OFL than other quinolones, compared to the original full-length aptamer described in previous works. Finally, the practical </w:t>
      </w:r>
      <w:r w:rsidR="0098608E">
        <w:rPr>
          <w:rFonts w:ascii="Arial Narrow" w:eastAsiaTheme="minorHAnsi" w:hAnsi="Arial Narrow" w:cstheme="minorHAnsi"/>
          <w:snapToGrid/>
          <w:color w:val="auto"/>
          <w:sz w:val="22"/>
          <w:lang w:val="en-GB" w:eastAsia="en-US" w:bidi="ar-SA"/>
        </w:rPr>
        <w:t xml:space="preserve">application </w:t>
      </w:r>
      <w:r w:rsidR="009E1E6C" w:rsidRPr="00AD4993">
        <w:rPr>
          <w:rFonts w:ascii="Arial Narrow" w:eastAsiaTheme="minorHAnsi" w:hAnsi="Arial Narrow" w:cstheme="minorHAnsi"/>
          <w:snapToGrid/>
          <w:color w:val="auto"/>
          <w:sz w:val="22"/>
          <w:lang w:val="en-GB" w:eastAsia="en-US" w:bidi="ar-SA"/>
        </w:rPr>
        <w:t>was confirmed to detect OFL quinolone in spiked milk samples with satisfactory recoveries ranging between 97.4% and 111.4%.</w:t>
      </w:r>
    </w:p>
    <w:p w14:paraId="6AED7E50" w14:textId="77777777" w:rsidR="003A41C1" w:rsidRDefault="003A41C1" w:rsidP="003A41C1">
      <w:pPr>
        <w:jc w:val="both"/>
        <w:rPr>
          <w:rFonts w:cstheme="minorHAnsi"/>
          <w:sz w:val="20"/>
          <w:szCs w:val="20"/>
        </w:rPr>
      </w:pPr>
    </w:p>
    <w:p w14:paraId="3413C1D8" w14:textId="3A82397E" w:rsidR="003A41C1" w:rsidRDefault="003A41C1" w:rsidP="003A41C1">
      <w:pPr>
        <w:rPr>
          <w:rFonts w:ascii="Arial Narrow" w:hAnsi="Arial Narrow" w:cs="Arial"/>
        </w:rPr>
      </w:pPr>
      <w:r>
        <w:rPr>
          <w:rFonts w:ascii="Arial Narrow" w:hAnsi="Arial Narrow" w:cs="Arial"/>
          <w:b/>
        </w:rPr>
        <w:t>Keywords</w:t>
      </w:r>
      <w:r>
        <w:rPr>
          <w:rFonts w:ascii="Arial Narrow" w:hAnsi="Arial Narrow" w:cs="Arial"/>
        </w:rPr>
        <w:t xml:space="preserve">: aptamers, </w:t>
      </w:r>
      <w:r w:rsidR="008C1E1E">
        <w:rPr>
          <w:rFonts w:ascii="Arial Narrow" w:hAnsi="Arial Narrow" w:cs="Arial"/>
        </w:rPr>
        <w:t>antibiotics</w:t>
      </w:r>
      <w:r>
        <w:rPr>
          <w:rFonts w:ascii="Arial Narrow" w:hAnsi="Arial Narrow" w:cs="Arial"/>
        </w:rPr>
        <w:t>, bio</w:t>
      </w:r>
      <w:r w:rsidR="008D73F5">
        <w:rPr>
          <w:rFonts w:ascii="Arial Narrow" w:hAnsi="Arial Narrow" w:cs="Arial"/>
        </w:rPr>
        <w:t>assay</w:t>
      </w:r>
    </w:p>
    <w:p w14:paraId="1D1284F6" w14:textId="77777777" w:rsidR="00A61E68" w:rsidRPr="003A41C1" w:rsidRDefault="00A61E68" w:rsidP="003A41C1"/>
    <w:sectPr w:rsidR="00A61E68" w:rsidRPr="003A41C1" w:rsidSect="0089069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C6C43" w14:textId="77777777" w:rsidR="009825A4" w:rsidRDefault="009825A4" w:rsidP="003A41C1">
      <w:pPr>
        <w:spacing w:after="0" w:line="240" w:lineRule="auto"/>
      </w:pPr>
      <w:r>
        <w:separator/>
      </w:r>
    </w:p>
  </w:endnote>
  <w:endnote w:type="continuationSeparator" w:id="0">
    <w:p w14:paraId="32E65B8F" w14:textId="77777777" w:rsidR="009825A4" w:rsidRDefault="009825A4" w:rsidP="003A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E1B98" w14:textId="77777777" w:rsidR="009825A4" w:rsidRDefault="009825A4" w:rsidP="003A41C1">
      <w:pPr>
        <w:spacing w:after="0" w:line="240" w:lineRule="auto"/>
      </w:pPr>
      <w:r>
        <w:separator/>
      </w:r>
    </w:p>
  </w:footnote>
  <w:footnote w:type="continuationSeparator" w:id="0">
    <w:p w14:paraId="0FBE65E9" w14:textId="77777777" w:rsidR="009825A4" w:rsidRDefault="009825A4" w:rsidP="003A4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2585" w14:textId="77777777" w:rsidR="003A41C1" w:rsidRDefault="003A41C1" w:rsidP="003A41C1">
    <w:pPr>
      <w:jc w:val="center"/>
      <w:rPr>
        <w:rFonts w:ascii="Arial Narrow" w:hAnsi="Arial Narrow" w:cs="Times New Roman"/>
        <w:i/>
        <w:lang w:val="en-US"/>
      </w:rPr>
    </w:pPr>
    <w:r>
      <w:rPr>
        <w:rFonts w:ascii="Arial Narrow" w:hAnsi="Arial Narrow"/>
        <w:i/>
        <w:lang w:val="en-US"/>
      </w:rPr>
      <w:t>New Trends on Sensing- Monitoring- Telediagnosis for Life Sciences,</w:t>
    </w:r>
  </w:p>
  <w:p w14:paraId="2D003676" w14:textId="77777777" w:rsidR="003A41C1" w:rsidRDefault="003A41C1" w:rsidP="003A41C1">
    <w:pPr>
      <w:jc w:val="center"/>
      <w:rPr>
        <w:rFonts w:cstheme="minorHAnsi"/>
        <w:sz w:val="20"/>
        <w:szCs w:val="20"/>
      </w:rPr>
    </w:pPr>
    <w:r>
      <w:rPr>
        <w:rFonts w:ascii="Arial Narrow" w:hAnsi="Arial Narrow"/>
        <w:i/>
        <w:lang w:val="en-US"/>
      </w:rPr>
      <w:t>Brasov, Romania - September 8-10, 2022</w:t>
    </w:r>
  </w:p>
  <w:p w14:paraId="037D14CF" w14:textId="77777777" w:rsidR="003A41C1" w:rsidRDefault="003A41C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1C1"/>
    <w:rsid w:val="0012744F"/>
    <w:rsid w:val="00153B94"/>
    <w:rsid w:val="001B1163"/>
    <w:rsid w:val="00276354"/>
    <w:rsid w:val="002B0A48"/>
    <w:rsid w:val="003A41C1"/>
    <w:rsid w:val="004633BB"/>
    <w:rsid w:val="00575AEE"/>
    <w:rsid w:val="00724410"/>
    <w:rsid w:val="0089069D"/>
    <w:rsid w:val="008C1E1E"/>
    <w:rsid w:val="008D73F5"/>
    <w:rsid w:val="009825A4"/>
    <w:rsid w:val="0098608E"/>
    <w:rsid w:val="009E04BB"/>
    <w:rsid w:val="009E1E6C"/>
    <w:rsid w:val="00A61E68"/>
    <w:rsid w:val="00AC5C6E"/>
    <w:rsid w:val="00AD4993"/>
    <w:rsid w:val="00B7362D"/>
    <w:rsid w:val="00B9413A"/>
    <w:rsid w:val="00BC17AA"/>
    <w:rsid w:val="00C76B7C"/>
    <w:rsid w:val="00CA6E0F"/>
    <w:rsid w:val="00EB6B4D"/>
    <w:rsid w:val="00FC589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FB027"/>
  <w15:chartTrackingRefBased/>
  <w15:docId w15:val="{FB7F8486-1F92-40B4-884A-5766BAF8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C1E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41C1"/>
    <w:pPr>
      <w:tabs>
        <w:tab w:val="center" w:pos="4536"/>
        <w:tab w:val="right" w:pos="9072"/>
      </w:tabs>
      <w:spacing w:after="0" w:line="240" w:lineRule="auto"/>
    </w:pPr>
  </w:style>
  <w:style w:type="character" w:customStyle="1" w:styleId="En-tteCar">
    <w:name w:val="En-tête Car"/>
    <w:basedOn w:val="Policepardfaut"/>
    <w:link w:val="En-tte"/>
    <w:uiPriority w:val="99"/>
    <w:rsid w:val="003A41C1"/>
  </w:style>
  <w:style w:type="paragraph" w:styleId="Pieddepage">
    <w:name w:val="footer"/>
    <w:basedOn w:val="Normal"/>
    <w:link w:val="PieddepageCar"/>
    <w:uiPriority w:val="99"/>
    <w:unhideWhenUsed/>
    <w:rsid w:val="003A41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41C1"/>
  </w:style>
  <w:style w:type="character" w:customStyle="1" w:styleId="xyiv0477255224">
    <w:name w:val="x_yiv0477255224"/>
    <w:rsid w:val="003A41C1"/>
  </w:style>
  <w:style w:type="character" w:customStyle="1" w:styleId="Titre1Car">
    <w:name w:val="Titre 1 Car"/>
    <w:basedOn w:val="Policepardfaut"/>
    <w:link w:val="Titre1"/>
    <w:uiPriority w:val="9"/>
    <w:rsid w:val="008C1E1E"/>
    <w:rPr>
      <w:rFonts w:ascii="Times New Roman" w:eastAsia="Times New Roman" w:hAnsi="Times New Roman" w:cs="Times New Roman"/>
      <w:b/>
      <w:bCs/>
      <w:kern w:val="36"/>
      <w:sz w:val="48"/>
      <w:szCs w:val="48"/>
      <w:lang w:eastAsia="en-GB"/>
    </w:rPr>
  </w:style>
  <w:style w:type="character" w:styleId="Appelnotedebasdep">
    <w:name w:val="footnote reference"/>
    <w:basedOn w:val="Policepardfaut"/>
    <w:uiPriority w:val="99"/>
    <w:semiHidden/>
    <w:unhideWhenUsed/>
    <w:rsid w:val="009E1E6C"/>
    <w:rPr>
      <w:vertAlign w:val="superscript"/>
    </w:rPr>
  </w:style>
  <w:style w:type="paragraph" w:customStyle="1" w:styleId="MDPI35textbeforelist">
    <w:name w:val="MDPI_3.5_text_before_list"/>
    <w:basedOn w:val="Normal"/>
    <w:qFormat/>
    <w:rsid w:val="001B1163"/>
    <w:pPr>
      <w:adjustRightInd w:val="0"/>
      <w:snapToGrid w:val="0"/>
      <w:spacing w:after="120" w:line="260" w:lineRule="atLeast"/>
      <w:ind w:firstLine="425"/>
      <w:jc w:val="both"/>
    </w:pPr>
    <w:rPr>
      <w:rFonts w:ascii="Palatino Linotype" w:eastAsia="Times New Roman" w:hAnsi="Palatino Linotype" w:cs="Times New Roman"/>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47028">
      <w:bodyDiv w:val="1"/>
      <w:marLeft w:val="0"/>
      <w:marRight w:val="0"/>
      <w:marTop w:val="0"/>
      <w:marBottom w:val="0"/>
      <w:divBdr>
        <w:top w:val="none" w:sz="0" w:space="0" w:color="auto"/>
        <w:left w:val="none" w:sz="0" w:space="0" w:color="auto"/>
        <w:bottom w:val="none" w:sz="0" w:space="0" w:color="auto"/>
        <w:right w:val="none" w:sz="0" w:space="0" w:color="auto"/>
      </w:divBdr>
    </w:div>
    <w:div w:id="1601256910">
      <w:bodyDiv w:val="1"/>
      <w:marLeft w:val="0"/>
      <w:marRight w:val="0"/>
      <w:marTop w:val="0"/>
      <w:marBottom w:val="0"/>
      <w:divBdr>
        <w:top w:val="none" w:sz="0" w:space="0" w:color="auto"/>
        <w:left w:val="none" w:sz="0" w:space="0" w:color="auto"/>
        <w:bottom w:val="none" w:sz="0" w:space="0" w:color="auto"/>
        <w:right w:val="none" w:sz="0" w:space="0" w:color="auto"/>
      </w:divBdr>
    </w:div>
    <w:div w:id="160276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348</Words>
  <Characters>1984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Catanante Gaelle</dc:creator>
  <cp:keywords/>
  <dc:description/>
  <cp:lastModifiedBy>Catanante Gaelle</cp:lastModifiedBy>
  <cp:revision>10</cp:revision>
  <dcterms:created xsi:type="dcterms:W3CDTF">2022-06-16T13:35:00Z</dcterms:created>
  <dcterms:modified xsi:type="dcterms:W3CDTF">2022-06-17T14:33:00Z</dcterms:modified>
</cp:coreProperties>
</file>